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napToGrid w:val="false"/>
        <w:jc w:val="center"/>
        <w:rPr>
          <w:rFonts w:ascii="Arial" w:hAnsi="Arial" w:eastAsia="標楷體" w:cs="Arial"/>
          <w:b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 w:eastAsia="標楷體"/>
          <w:b/>
          <w:sz w:val="28"/>
          <w:szCs w:val="28"/>
        </w:rPr>
        <w:t>亞洲大學</w:t>
      </w:r>
      <w:r>
        <w:rPr>
          <w:rFonts w:ascii="標楷體" w:hAnsi="標楷體" w:eastAsia="標楷體"/>
          <w:b/>
          <w:sz w:val="28"/>
          <w:szCs w:val="28"/>
        </w:rPr>
        <w:t>教師資格審查認可作業推動小組設置要點</w:t>
      </w:r>
    </w:p>
    <w:p>
      <w:pPr>
        <w:pStyle w:val="Normal"/>
        <w:snapToGrid w:val="false"/>
        <w:spacing w:lineRule="exact" w:line="300"/>
        <w:jc w:val="right"/>
        <w:rPr>
          <w:rFonts w:ascii="標楷體" w:hAnsi="標楷體" w:eastAsia="標楷體" w:cs="Arial"/>
          <w:bCs/>
          <w:sz w:val="20"/>
          <w:szCs w:val="20"/>
        </w:rPr>
      </w:pPr>
      <w:r>
        <w:rPr>
          <w:rFonts w:eastAsia="標楷體" w:cs="Arial" w:ascii="標楷體" w:hAnsi="標楷體"/>
          <w:bCs/>
          <w:sz w:val="20"/>
          <w:szCs w:val="20"/>
        </w:rPr>
        <w:t>113.11.06. 113</w:t>
      </w:r>
      <w:r>
        <w:rPr>
          <w:rFonts w:ascii="標楷體" w:hAnsi="標楷體" w:cs="Arial" w:eastAsia="標楷體"/>
          <w:bCs/>
          <w:sz w:val="20"/>
          <w:szCs w:val="20"/>
        </w:rPr>
        <w:t>學年度第</w:t>
      </w:r>
      <w:r>
        <w:rPr>
          <w:rFonts w:eastAsia="標楷體" w:cs="Arial" w:ascii="標楷體" w:hAnsi="標楷體"/>
          <w:bCs/>
          <w:sz w:val="20"/>
          <w:szCs w:val="20"/>
        </w:rPr>
        <w:t>2</w:t>
      </w:r>
      <w:r>
        <w:rPr>
          <w:rFonts w:ascii="標楷體" w:hAnsi="標楷體" w:cs="Arial" w:eastAsia="標楷體"/>
          <w:bCs/>
          <w:sz w:val="20"/>
          <w:szCs w:val="20"/>
        </w:rPr>
        <w:t>次行政會議通過訂定</w:t>
      </w:r>
    </w:p>
    <w:p>
      <w:pPr>
        <w:pStyle w:val="Normal"/>
        <w:snapToGrid w:val="false"/>
        <w:spacing w:lineRule="exact" w:line="300"/>
        <w:jc w:val="right"/>
        <w:rPr>
          <w:rFonts w:ascii="標楷體" w:hAnsi="標楷體" w:eastAsia="標楷體" w:cs="Arial"/>
          <w:bCs/>
          <w:sz w:val="20"/>
          <w:szCs w:val="20"/>
        </w:rPr>
      </w:pPr>
      <w:r>
        <w:rPr>
          <w:rFonts w:eastAsia="標楷體" w:cs="Arial" w:ascii="標楷體" w:hAnsi="標楷體"/>
          <w:bCs/>
          <w:sz w:val="20"/>
          <w:szCs w:val="20"/>
        </w:rPr>
        <w:t xml:space="preserve">113.11.18 </w:t>
      </w:r>
      <w:r>
        <w:rPr>
          <w:rFonts w:ascii="標楷體" w:hAnsi="標楷體" w:cs="Arial" w:eastAsia="標楷體"/>
          <w:bCs/>
          <w:sz w:val="20"/>
          <w:szCs w:val="20"/>
        </w:rPr>
        <w:t>亞洲秘字第</w:t>
      </w:r>
      <w:r>
        <w:rPr>
          <w:rFonts w:eastAsia="標楷體" w:cs="Arial" w:ascii="標楷體" w:hAnsi="標楷體"/>
          <w:bCs/>
          <w:sz w:val="20"/>
          <w:szCs w:val="20"/>
        </w:rPr>
        <w:t>1130017975</w:t>
      </w:r>
      <w:r>
        <w:rPr>
          <w:rFonts w:ascii="標楷體" w:hAnsi="標楷體" w:cs="Arial" w:eastAsia="標楷體"/>
          <w:bCs/>
          <w:sz w:val="20"/>
          <w:szCs w:val="20"/>
        </w:rPr>
        <w:t>號函發布</w:t>
      </w:r>
    </w:p>
    <w:p>
      <w:pPr>
        <w:pStyle w:val="Default"/>
        <w:rPr/>
      </w:pPr>
      <w:r>
        <w:rPr/>
      </w:r>
    </w:p>
    <w:tbl>
      <w:tblPr>
        <w:tblStyle w:val="a3"/>
        <w:tblW w:w="9244" w:type="dxa"/>
        <w:jc w:val="left"/>
        <w:tblInd w:w="11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9"/>
        <w:gridCol w:w="8504"/>
      </w:tblGrid>
      <w:tr>
        <w:trPr/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rPr>
                <w:rFonts w:ascii="標楷體" w:hAnsi="標楷體" w:eastAsia="標楷體"/>
                <w:sz w:val="24"/>
              </w:rPr>
            </w:pPr>
            <w:r>
              <w:rPr>
                <w:rFonts w:ascii="標楷體" w:hAnsi="標楷體" w:cs="Times New Roman" w:eastAsia="標楷體"/>
                <w:kern w:val="0"/>
                <w:sz w:val="24"/>
                <w:szCs w:val="20"/>
              </w:rPr>
              <w:t>一、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jc w:val="both"/>
              <w:rPr>
                <w:rFonts w:ascii="標楷體" w:hAnsi="標楷體" w:eastAsia="標楷體"/>
                <w:b/>
                <w:b/>
                <w:sz w:val="24"/>
              </w:rPr>
            </w:pPr>
            <w:r>
              <w:rPr>
                <w:rFonts w:ascii="標楷體" w:hAnsi="標楷體" w:cs="Times New Roman" w:eastAsia="標楷體"/>
                <w:kern w:val="0"/>
                <w:sz w:val="24"/>
                <w:szCs w:val="20"/>
              </w:rPr>
              <w:t>本校為自我提升教師資格審定作業品質，以保障教師權益、推廣多元升等、強化自我課責，依專科以上學校自審教師資格認可及輔導作業要點第五點之規定，設立本校教師資格審查認可作業推動小組（以下簡稱本小組），並訂定本要點。</w:t>
            </w:r>
          </w:p>
        </w:tc>
      </w:tr>
      <w:tr>
        <w:trPr/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rPr>
                <w:rFonts w:ascii="標楷體" w:hAnsi="標楷體" w:eastAsia="標楷體"/>
                <w:sz w:val="24"/>
              </w:rPr>
            </w:pPr>
            <w:r>
              <w:rPr>
                <w:rFonts w:ascii="標楷體" w:hAnsi="標楷體" w:cs="Times New Roman" w:eastAsia="標楷體"/>
                <w:kern w:val="0"/>
                <w:sz w:val="24"/>
                <w:szCs w:val="20"/>
              </w:rPr>
              <w:t>二、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jc w:val="both"/>
              <w:rPr>
                <w:rFonts w:ascii="標楷體" w:hAnsi="標楷體" w:eastAsia="標楷體"/>
                <w:b/>
                <w:b/>
                <w:sz w:val="24"/>
              </w:rPr>
            </w:pPr>
            <w:r>
              <w:rPr>
                <w:rFonts w:ascii="標楷體" w:hAnsi="標楷體" w:cs="Times New Roman" w:eastAsia="標楷體"/>
                <w:kern w:val="0"/>
                <w:sz w:val="24"/>
                <w:szCs w:val="20"/>
              </w:rPr>
              <w:t>本小組任務為專責推動教師資格審查相關章則及運作機制，以完善教師資格審查作業。</w:t>
            </w:r>
          </w:p>
        </w:tc>
      </w:tr>
      <w:tr>
        <w:trPr/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rPr>
                <w:rFonts w:ascii="標楷體" w:hAnsi="標楷體" w:eastAsia="標楷體"/>
                <w:sz w:val="24"/>
              </w:rPr>
            </w:pPr>
            <w:r>
              <w:rPr>
                <w:rFonts w:ascii="標楷體" w:hAnsi="標楷體" w:cs="Times New Roman" w:eastAsia="標楷體"/>
                <w:kern w:val="0"/>
                <w:sz w:val="24"/>
                <w:szCs w:val="20"/>
              </w:rPr>
              <w:t>三、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jc w:val="both"/>
              <w:rPr>
                <w:rFonts w:ascii="標楷體" w:hAnsi="標楷體" w:eastAsia="標楷體"/>
                <w:b/>
                <w:b/>
                <w:sz w:val="24"/>
              </w:rPr>
            </w:pPr>
            <w:r>
              <w:rPr>
                <w:rFonts w:ascii="標楷體" w:hAnsi="標楷體" w:cs="Times New Roman" w:eastAsia="標楷體"/>
                <w:color w:val="000000" w:themeColor="text1"/>
                <w:kern w:val="0"/>
                <w:sz w:val="24"/>
                <w:szCs w:val="20"/>
              </w:rPr>
              <w:t>本小組採任務編組並置召集人一人，由副校長兼任；小組委員由教務長、研究發展長、產學長、人事室主任、教學資源與教師專業發展中心主任、各學院院長及通識教育中心主任兼任，任期及職務隨其本職進退。</w:t>
            </w:r>
          </w:p>
        </w:tc>
      </w:tr>
      <w:tr>
        <w:trPr/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rPr>
                <w:rFonts w:ascii="標楷體" w:hAnsi="標楷體" w:eastAsia="標楷體"/>
                <w:sz w:val="24"/>
              </w:rPr>
            </w:pPr>
            <w:r>
              <w:rPr>
                <w:rFonts w:ascii="標楷體" w:hAnsi="標楷體" w:cs="Times New Roman" w:eastAsia="標楷體"/>
                <w:kern w:val="0"/>
                <w:sz w:val="24"/>
                <w:szCs w:val="20"/>
              </w:rPr>
              <w:t>四、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jc w:val="both"/>
              <w:rPr>
                <w:rFonts w:ascii="標楷體" w:hAnsi="標楷體" w:eastAsia="標楷體"/>
                <w:sz w:val="24"/>
              </w:rPr>
            </w:pPr>
            <w:r>
              <w:rPr>
                <w:rFonts w:ascii="標楷體" w:hAnsi="標楷體" w:cs="Times New Roman" w:eastAsia="標楷體"/>
                <w:kern w:val="0"/>
                <w:sz w:val="24"/>
                <w:szCs w:val="20"/>
              </w:rPr>
              <w:t>本小組會議每學年至少召開一次，由召集人召集並為主席，召集人不克出席時，由召集人指定委員一人代理。小組委員應親自出席會議，不克出席會議時，得指派代表一人出席。</w:t>
            </w:r>
          </w:p>
          <w:p>
            <w:pPr>
              <w:pStyle w:val="Normal"/>
              <w:widowControl w:val="false"/>
              <w:snapToGrid w:val="false"/>
              <w:spacing w:lineRule="exact" w:line="360"/>
              <w:jc w:val="both"/>
              <w:rPr>
                <w:rFonts w:ascii="標楷體" w:hAnsi="標楷體" w:eastAsia="標楷體"/>
                <w:b/>
                <w:b/>
                <w:sz w:val="24"/>
              </w:rPr>
            </w:pPr>
            <w:r>
              <w:rPr>
                <w:rFonts w:ascii="標楷體" w:hAnsi="標楷體" w:cs="Times New Roman" w:eastAsia="標楷體"/>
                <w:kern w:val="0"/>
                <w:sz w:val="24"/>
                <w:szCs w:val="20"/>
              </w:rPr>
              <w:t>前項會議得邀請專家學者及有關單位、人員列席。</w:t>
            </w:r>
          </w:p>
        </w:tc>
      </w:tr>
      <w:tr>
        <w:trPr/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rPr>
                <w:rFonts w:ascii="標楷體" w:hAnsi="標楷體" w:eastAsia="標楷體"/>
                <w:sz w:val="24"/>
              </w:rPr>
            </w:pPr>
            <w:r>
              <w:rPr>
                <w:rFonts w:ascii="標楷體" w:hAnsi="標楷體" w:cs="Times New Roman" w:eastAsia="標楷體"/>
                <w:kern w:val="0"/>
                <w:sz w:val="24"/>
                <w:szCs w:val="20"/>
              </w:rPr>
              <w:t>五、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jc w:val="both"/>
              <w:rPr>
                <w:rFonts w:ascii="標楷體" w:hAnsi="標楷體" w:eastAsia="標楷體"/>
                <w:sz w:val="24"/>
              </w:rPr>
            </w:pPr>
            <w:r>
              <w:rPr>
                <w:rFonts w:ascii="標楷體" w:hAnsi="標楷體" w:cs="Times New Roman" w:eastAsia="標楷體"/>
                <w:kern w:val="0"/>
                <w:sz w:val="24"/>
                <w:szCs w:val="20"/>
              </w:rPr>
              <w:t>本小組會議應有全體委員二分之一以上出席始得開會，出席委員二分之一以上同意始得決議。</w:t>
            </w:r>
          </w:p>
        </w:tc>
      </w:tr>
      <w:tr>
        <w:trPr/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rPr>
                <w:rFonts w:ascii="標楷體" w:hAnsi="標楷體" w:eastAsia="標楷體"/>
                <w:sz w:val="24"/>
              </w:rPr>
            </w:pPr>
            <w:r>
              <w:rPr>
                <w:rFonts w:ascii="標楷體" w:hAnsi="標楷體" w:cs="Times New Roman" w:eastAsia="標楷體"/>
                <w:kern w:val="0"/>
                <w:sz w:val="24"/>
                <w:szCs w:val="20"/>
              </w:rPr>
              <w:t>六、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jc w:val="both"/>
              <w:rPr>
                <w:rFonts w:ascii="標楷體" w:hAnsi="標楷體" w:eastAsia="標楷體"/>
                <w:sz w:val="24"/>
              </w:rPr>
            </w:pPr>
            <w:r>
              <w:rPr>
                <w:rFonts w:ascii="Times New Roman" w:hAnsi="Times New Roman" w:cs="Times New Roman" w:eastAsia="標楷體"/>
                <w:kern w:val="0"/>
                <w:sz w:val="24"/>
                <w:szCs w:val="20"/>
              </w:rPr>
              <w:t>本要點未盡事宜，悉依教育部及本校相關法令辦理。</w:t>
            </w:r>
          </w:p>
        </w:tc>
      </w:tr>
      <w:tr>
        <w:trPr/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rPr>
                <w:rFonts w:ascii="標楷體" w:hAnsi="標楷體" w:eastAsia="標楷體"/>
                <w:sz w:val="24"/>
              </w:rPr>
            </w:pPr>
            <w:r>
              <w:rPr>
                <w:rFonts w:ascii="標楷體" w:hAnsi="標楷體" w:cs="Times New Roman" w:eastAsia="標楷體"/>
                <w:kern w:val="0"/>
                <w:sz w:val="24"/>
                <w:szCs w:val="20"/>
              </w:rPr>
              <w:t>七、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napToGrid w:val="false"/>
              <w:spacing w:lineRule="exact" w:line="360"/>
              <w:jc w:val="both"/>
              <w:rPr>
                <w:rFonts w:ascii="標楷體" w:hAnsi="標楷體" w:eastAsia="標楷體"/>
                <w:sz w:val="24"/>
              </w:rPr>
            </w:pPr>
            <w:r>
              <w:rPr>
                <w:rFonts w:ascii="Times New Roman" w:hAnsi="Times New Roman" w:cs="Times New Roman" w:eastAsia="標楷體"/>
                <w:kern w:val="0"/>
                <w:sz w:val="24"/>
                <w:szCs w:val="20"/>
              </w:rPr>
              <w:t>本要點經行政會議通過，陳請校長核定後發布施行，修正時亦同。</w:t>
            </w:r>
          </w:p>
        </w:tc>
      </w:tr>
    </w:tbl>
    <w:p>
      <w:pPr>
        <w:pStyle w:val="Normal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widowControl/>
        <w:rPr>
          <w:rFonts w:eastAsia="標楷體"/>
          <w:b/>
          <w:b/>
          <w:bCs/>
          <w:color w:val="FF0000"/>
          <w:sz w:val="28"/>
          <w:szCs w:val="22"/>
          <w:bdr w:val="single" w:sz="4" w:space="0" w:color="000000"/>
          <w:lang w:eastAsia="x-none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roman"/>
    <w:pitch w:val="variable"/>
  </w:font>
  <w:font w:name="Times New Roman">
    <w:charset w:val="88"/>
    <w:family w:val="roman"/>
    <w:pitch w:val="variable"/>
  </w:font>
  <w:font w:name="Arial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480"/>
  <w:compat>
    <w:doNotExpandShiftReturn/>
  </w:compat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" w:asciiTheme="minorHAnsi" w:cstheme="minorBidi" w:eastAsiaTheme="minorEastAsia" w:hAnsiTheme="minorHAnsi"/>
        <w:kern w:val="2"/>
        <w:sz w:val="24"/>
        <w:szCs w:val="22"/>
        <w:lang w:val="en-US" w:eastAsia="zh-TW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81318a"/>
    <w:pPr>
      <w:widowControl w:val="false"/>
      <w:bidi w:val="0"/>
      <w:spacing w:before="0" w:after="0"/>
      <w:jc w:val="left"/>
    </w:pPr>
    <w:rPr>
      <w:rFonts w:ascii="Times New Roman" w:hAnsi="Times New Roman" w:eastAsia="新細明體" w:cs="Times New Roman" w:eastAsiaTheme="minorEastAsia"/>
      <w:color w:val="auto"/>
      <w:kern w:val="2"/>
      <w:sz w:val="24"/>
      <w:szCs w:val="24"/>
      <w:lang w:val="en-US" w:eastAsia="zh-TW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樣式2-案由 字元"/>
    <w:link w:val="2-"/>
    <w:qFormat/>
    <w:rsid w:val="0081318a"/>
    <w:rPr>
      <w:rFonts w:ascii="Arial" w:hAnsi="Arial" w:eastAsia="標楷體" w:cs="Times New Roman"/>
      <w:b/>
      <w:bCs/>
      <w:sz w:val="28"/>
      <w:lang w:val="x-none" w:eastAsia="x-none"/>
    </w:rPr>
  </w:style>
  <w:style w:type="character" w:styleId="Style14" w:customStyle="1">
    <w:name w:val="頁首 字元"/>
    <w:basedOn w:val="DefaultParagraphFont"/>
    <w:link w:val="a4"/>
    <w:uiPriority w:val="99"/>
    <w:qFormat/>
    <w:rsid w:val="00c609e0"/>
    <w:rPr>
      <w:rFonts w:ascii="Times New Roman" w:hAnsi="Times New Roman" w:eastAsia="新細明體" w:cs="Times New Roman"/>
      <w:sz w:val="20"/>
      <w:szCs w:val="20"/>
    </w:rPr>
  </w:style>
  <w:style w:type="character" w:styleId="Style15" w:customStyle="1">
    <w:name w:val="頁尾 字元"/>
    <w:basedOn w:val="DefaultParagraphFont"/>
    <w:link w:val="a6"/>
    <w:uiPriority w:val="99"/>
    <w:qFormat/>
    <w:rsid w:val="00c609e0"/>
    <w:rPr>
      <w:rFonts w:ascii="Times New Roman" w:hAnsi="Times New Roman" w:eastAsia="新細明體" w:cs="Times New Roman"/>
      <w:sz w:val="20"/>
      <w:szCs w:val="20"/>
    </w:rPr>
  </w:style>
  <w:style w:type="paragraph" w:styleId="Style16">
    <w:name w:val="標題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微軟正黑體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索引"/>
    <w:basedOn w:val="Normal"/>
    <w:qFormat/>
    <w:pPr>
      <w:suppressLineNumbers/>
    </w:pPr>
    <w:rPr>
      <w:rFonts w:cs="Lucida Sans"/>
    </w:rPr>
  </w:style>
  <w:style w:type="paragraph" w:styleId="21" w:customStyle="1">
    <w:name w:val="樣式2-案由"/>
    <w:basedOn w:val="Normal"/>
    <w:link w:val="2-0"/>
    <w:qFormat/>
    <w:rsid w:val="0081318a"/>
    <w:pPr>
      <w:snapToGrid w:val="false"/>
      <w:ind w:left="2129" w:hanging="1570"/>
      <w:jc w:val="both"/>
      <w:outlineLvl w:val="0"/>
    </w:pPr>
    <w:rPr>
      <w:rFonts w:ascii="Arial" w:hAnsi="Arial" w:eastAsia="標楷體"/>
      <w:b/>
      <w:bCs/>
      <w:sz w:val="28"/>
      <w:szCs w:val="22"/>
      <w:lang w:val="x-none" w:eastAsia="x-none"/>
    </w:rPr>
  </w:style>
  <w:style w:type="paragraph" w:styleId="Default" w:customStyle="1">
    <w:name w:val="Default"/>
    <w:uiPriority w:val="99"/>
    <w:qFormat/>
    <w:rsid w:val="0081318a"/>
    <w:pPr>
      <w:widowControl w:val="false"/>
      <w:bidi w:val="0"/>
      <w:spacing w:before="0" w:after="0"/>
      <w:jc w:val="left"/>
    </w:pPr>
    <w:rPr>
      <w:rFonts w:ascii="標楷體" w:hAnsi="標楷體" w:eastAsia="標楷體" w:cs="標楷體"/>
      <w:color w:val="000000"/>
      <w:kern w:val="0"/>
      <w:sz w:val="24"/>
      <w:szCs w:val="24"/>
      <w:lang w:val="en-US" w:eastAsia="zh-TW" w:bidi="ar-SA"/>
    </w:rPr>
  </w:style>
  <w:style w:type="paragraph" w:styleId="Style21">
    <w:name w:val="頁首與頁尾"/>
    <w:basedOn w:val="Normal"/>
    <w:qFormat/>
    <w:pPr/>
    <w:rPr/>
  </w:style>
  <w:style w:type="paragraph" w:styleId="Style22">
    <w:name w:val="Header"/>
    <w:basedOn w:val="Normal"/>
    <w:link w:val="a5"/>
    <w:uiPriority w:val="99"/>
    <w:unhideWhenUsed/>
    <w:rsid w:val="00c609e0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3">
    <w:name w:val="Footer"/>
    <w:basedOn w:val="Normal"/>
    <w:link w:val="a7"/>
    <w:uiPriority w:val="99"/>
    <w:unhideWhenUsed/>
    <w:rsid w:val="00c609e0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qFormat/>
    <w:rsid w:val="0081318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LibreOffice/6.4.7.2$Windows_X86_64 LibreOffice_project/639b8ac485750d5696d7590a72ef1b496725cfb5</Application>
  <Pages>1</Pages>
  <Words>491</Words>
  <Characters>519</Characters>
  <CharactersWithSpaces>521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2024-11-28T01:53:00Z</dcterms:created>
  <dc:creator>張曉芸</dc:creator>
  <dc:description/>
  <dc:language>zh-TW</dc:language>
  <cp:lastModifiedBy>許羚蓁</cp:lastModifiedBy>
  <dcterms:modified xsi:type="dcterms:W3CDTF">2024-11-28T01:53:00Z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